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9B65F1" w14:textId="77777777" w:rsidR="007B6E30" w:rsidRPr="006B2AC7" w:rsidRDefault="00AE5D57" w:rsidP="00C918CF">
      <w:pPr>
        <w:spacing w:line="276" w:lineRule="auto"/>
        <w:jc w:val="center"/>
        <w:rPr>
          <w:rFonts w:ascii="Calibri" w:hAnsi="Calibri" w:cs="Calibri"/>
          <w:sz w:val="32"/>
          <w:szCs w:val="32"/>
        </w:rPr>
      </w:pPr>
      <w:r>
        <w:rPr>
          <w:rFonts w:ascii="Calibri" w:hAnsi="Calibri" w:cs="Calibri"/>
          <w:b/>
          <w:color w:val="0070C0"/>
          <w:sz w:val="32"/>
          <w:szCs w:val="32"/>
        </w:rPr>
        <w:t xml:space="preserve">Dirección </w:t>
      </w:r>
      <w:r w:rsidR="0055356A">
        <w:rPr>
          <w:rFonts w:ascii="Calibri" w:hAnsi="Calibri" w:cs="Calibri"/>
          <w:b/>
          <w:color w:val="0070C0"/>
          <w:sz w:val="32"/>
          <w:szCs w:val="32"/>
        </w:rPr>
        <w:t>de Obras Portuarias</w:t>
      </w:r>
    </w:p>
    <w:p w14:paraId="29A27524" w14:textId="77777777" w:rsidR="00094CAB" w:rsidRPr="00C918CF" w:rsidRDefault="00094CAB" w:rsidP="00C918CF">
      <w:pPr>
        <w:spacing w:line="276" w:lineRule="auto"/>
        <w:jc w:val="center"/>
        <w:rPr>
          <w:rFonts w:ascii="Calibri" w:hAnsi="Calibri" w:cs="Calibri"/>
          <w:b/>
          <w:color w:val="0070C0"/>
          <w:sz w:val="32"/>
          <w:szCs w:val="32"/>
        </w:rPr>
      </w:pPr>
      <w:r>
        <w:rPr>
          <w:rFonts w:ascii="Calibri" w:hAnsi="Calibri" w:cs="Calibri"/>
          <w:b/>
          <w:color w:val="0070C0"/>
          <w:sz w:val="32"/>
          <w:szCs w:val="32"/>
        </w:rPr>
        <w:t>Art. 14.2 y 14.19 a) b)</w:t>
      </w:r>
    </w:p>
    <w:p w14:paraId="5874AE75" w14:textId="77777777" w:rsidR="00DF0C3F" w:rsidRDefault="00DF0C3F" w:rsidP="007B6E30">
      <w:pPr>
        <w:spacing w:line="276" w:lineRule="auto"/>
        <w:jc w:val="both"/>
        <w:rPr>
          <w:rFonts w:ascii="Calibri" w:hAnsi="Calibri" w:cs="Arial"/>
          <w:b/>
          <w:sz w:val="22"/>
          <w:szCs w:val="22"/>
        </w:rPr>
      </w:pPr>
    </w:p>
    <w:p w14:paraId="0F55AA2E" w14:textId="77777777" w:rsidR="00E6449A" w:rsidRDefault="00E6449A" w:rsidP="00E6449A">
      <w:pPr>
        <w:pStyle w:val="Prrafodelista"/>
        <w:numPr>
          <w:ilvl w:val="0"/>
          <w:numId w:val="1"/>
        </w:numPr>
        <w:spacing w:line="276" w:lineRule="auto"/>
        <w:jc w:val="both"/>
        <w:rPr>
          <w:rFonts w:ascii="Calibri" w:hAnsi="Calibri" w:cs="Arial"/>
          <w:b/>
          <w:sz w:val="22"/>
          <w:szCs w:val="22"/>
        </w:rPr>
      </w:pPr>
      <w:r w:rsidRPr="00BB01A4">
        <w:rPr>
          <w:rFonts w:ascii="Calibri" w:hAnsi="Calibri" w:cs="Arial"/>
          <w:bCs/>
          <w:sz w:val="22"/>
          <w:szCs w:val="22"/>
        </w:rPr>
        <w:t>Se informa a continuación, el estado de cumplimiento del</w:t>
      </w:r>
      <w:r w:rsidRPr="00BB01A4">
        <w:rPr>
          <w:rFonts w:ascii="Calibri" w:hAnsi="Calibri" w:cs="Arial"/>
          <w:b/>
          <w:sz w:val="22"/>
          <w:szCs w:val="22"/>
        </w:rPr>
        <w:t xml:space="preserve"> </w:t>
      </w:r>
      <w:r w:rsidRPr="00DD17BC">
        <w:rPr>
          <w:rFonts w:ascii="Calibri" w:hAnsi="Calibri" w:cs="Arial"/>
          <w:b/>
          <w:color w:val="0070C0"/>
          <w:sz w:val="22"/>
          <w:szCs w:val="22"/>
        </w:rPr>
        <w:t xml:space="preserve">Art. </w:t>
      </w:r>
      <w:r w:rsidR="00AD622C" w:rsidRPr="00DD17BC">
        <w:rPr>
          <w:rFonts w:ascii="Calibri" w:hAnsi="Calibri" w:cs="Arial"/>
          <w:b/>
          <w:color w:val="0070C0"/>
          <w:sz w:val="22"/>
          <w:szCs w:val="22"/>
        </w:rPr>
        <w:t>14.</w:t>
      </w:r>
      <w:r w:rsidRPr="00DD17BC">
        <w:rPr>
          <w:rFonts w:ascii="Calibri" w:hAnsi="Calibri" w:cs="Arial"/>
          <w:b/>
          <w:color w:val="0070C0"/>
          <w:sz w:val="22"/>
          <w:szCs w:val="22"/>
        </w:rPr>
        <w:t>2 de la Ley de Presupuestos</w:t>
      </w:r>
      <w:r w:rsidRPr="00BB01A4">
        <w:rPr>
          <w:rFonts w:ascii="Calibri" w:hAnsi="Calibri" w:cs="Arial"/>
          <w:b/>
          <w:sz w:val="22"/>
          <w:szCs w:val="22"/>
        </w:rPr>
        <w:t xml:space="preserve">. </w:t>
      </w:r>
      <w:r w:rsidRPr="00937146">
        <w:rPr>
          <w:rFonts w:ascii="Calibri" w:hAnsi="Calibri" w:cs="Arial"/>
          <w:bCs/>
          <w:i/>
          <w:sz w:val="22"/>
          <w:szCs w:val="22"/>
        </w:rPr>
        <w:t>“</w:t>
      </w:r>
      <w:r w:rsidR="00937146" w:rsidRPr="00937146">
        <w:rPr>
          <w:rFonts w:ascii="Calibri" w:hAnsi="Calibri" w:cs="Arial"/>
          <w:bCs/>
          <w:i/>
          <w:sz w:val="22"/>
          <w:szCs w:val="22"/>
        </w:rPr>
        <w:t>Los órganos del Estado regidos por esta ley, o los que se especifiquen en los numerales siguientes, informarán a la Comisión Especial Mixta de Presupuestos, con copia a la Biblioteca del Congreso Naciona</w:t>
      </w:r>
      <w:r w:rsidR="00937146">
        <w:rPr>
          <w:rFonts w:ascii="Calibri" w:hAnsi="Calibri" w:cs="Arial"/>
          <w:bCs/>
          <w:i/>
          <w:sz w:val="22"/>
          <w:szCs w:val="22"/>
        </w:rPr>
        <w:t xml:space="preserve">l… </w:t>
      </w:r>
      <w:r w:rsidRPr="00BB01A4">
        <w:rPr>
          <w:rFonts w:ascii="Calibri" w:hAnsi="Calibri" w:cs="Arial"/>
          <w:bCs/>
          <w:i/>
          <w:sz w:val="22"/>
          <w:szCs w:val="22"/>
        </w:rPr>
        <w:t>Copia   de   los   informes   derivados   de   estudios   e   investigaciones contratados en virtud de la asignación 22.11.001, dentro de los ciento ochenta días siguientes a la recepción de su informe final</w:t>
      </w:r>
      <w:r w:rsidRPr="00937146">
        <w:rPr>
          <w:rFonts w:ascii="Calibri" w:hAnsi="Calibri" w:cs="Arial"/>
          <w:bCs/>
          <w:i/>
          <w:sz w:val="22"/>
          <w:szCs w:val="22"/>
        </w:rPr>
        <w:t>”.</w:t>
      </w:r>
    </w:p>
    <w:p w14:paraId="646E5ADC" w14:textId="77777777" w:rsidR="00BB01A4" w:rsidRPr="00BB01A4" w:rsidRDefault="00BB01A4" w:rsidP="00BB01A4">
      <w:pPr>
        <w:pStyle w:val="Prrafodelista"/>
        <w:spacing w:line="276" w:lineRule="auto"/>
        <w:ind w:left="360"/>
        <w:jc w:val="both"/>
        <w:rPr>
          <w:rFonts w:ascii="Calibri" w:hAnsi="Calibri" w:cs="Arial"/>
          <w:b/>
          <w:sz w:val="22"/>
          <w:szCs w:val="22"/>
        </w:rPr>
      </w:pPr>
    </w:p>
    <w:p w14:paraId="78A093F1" w14:textId="77777777" w:rsidR="00172EB4" w:rsidRDefault="00172EB4" w:rsidP="00172E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Calibri" w:hAnsi="Calibri" w:cs="Arial"/>
          <w:b/>
          <w:sz w:val="22"/>
          <w:szCs w:val="22"/>
        </w:rPr>
      </w:pPr>
    </w:p>
    <w:p w14:paraId="43588594" w14:textId="77777777" w:rsidR="00172EB4" w:rsidRPr="002D1703" w:rsidRDefault="00172EB4" w:rsidP="00172E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Cierre 1</w:t>
      </w:r>
      <w:r w:rsidRPr="00172EB4">
        <w:rPr>
          <w:rFonts w:ascii="Calibri" w:hAnsi="Calibri" w:cs="Arial"/>
          <w:b/>
          <w:sz w:val="22"/>
          <w:szCs w:val="22"/>
          <w:vertAlign w:val="superscript"/>
        </w:rPr>
        <w:t>er</w:t>
      </w:r>
      <w:r>
        <w:rPr>
          <w:rFonts w:ascii="Calibri" w:hAnsi="Calibri" w:cs="Arial"/>
          <w:b/>
          <w:sz w:val="22"/>
          <w:szCs w:val="22"/>
        </w:rPr>
        <w:t xml:space="preserve"> Trimestre: </w:t>
      </w:r>
    </w:p>
    <w:p w14:paraId="36095083" w14:textId="77777777" w:rsidR="00E6449A" w:rsidRPr="000170BB" w:rsidRDefault="00B43A91" w:rsidP="00172E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ab/>
      </w:r>
      <w:bookmarkStart w:id="0" w:name="_Hlk203494183"/>
      <w:bookmarkStart w:id="1" w:name="_Hlk203494265"/>
      <w:r w:rsidR="00BE2709" w:rsidRPr="000170BB">
        <w:rPr>
          <w:rFonts w:ascii="Calibri" w:hAnsi="Calibri" w:cs="Arial"/>
          <w:sz w:val="22"/>
          <w:szCs w:val="22"/>
        </w:rPr>
        <w:t>De acuerdo con la Ley de Presupuestos 2025, la DOP</w:t>
      </w:r>
      <w:r w:rsidR="00A16161" w:rsidRPr="000170BB">
        <w:rPr>
          <w:rFonts w:ascii="Calibri" w:hAnsi="Calibri" w:cs="Arial"/>
          <w:sz w:val="22"/>
          <w:szCs w:val="22"/>
        </w:rPr>
        <w:t xml:space="preserve"> </w:t>
      </w:r>
      <w:bookmarkEnd w:id="0"/>
      <w:r w:rsidR="00A16161" w:rsidRPr="000170BB">
        <w:rPr>
          <w:rFonts w:ascii="Calibri" w:hAnsi="Calibri" w:cs="Arial"/>
          <w:sz w:val="22"/>
          <w:szCs w:val="22"/>
        </w:rPr>
        <w:t xml:space="preserve">no </w:t>
      </w:r>
      <w:r w:rsidR="00BE2709" w:rsidRPr="000170BB">
        <w:rPr>
          <w:rFonts w:ascii="Calibri" w:hAnsi="Calibri" w:cs="Arial"/>
          <w:sz w:val="22"/>
          <w:szCs w:val="22"/>
        </w:rPr>
        <w:t>cuenta con la Asignación 22.11.001 a ejecutar durante el presente año.</w:t>
      </w:r>
    </w:p>
    <w:bookmarkEnd w:id="1"/>
    <w:p w14:paraId="1E6291F3" w14:textId="77777777" w:rsidR="00990FDF" w:rsidRDefault="00990FDF" w:rsidP="00172E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Calibri" w:hAnsi="Calibri" w:cs="Arial"/>
          <w:b/>
          <w:sz w:val="22"/>
          <w:szCs w:val="22"/>
        </w:rPr>
      </w:pPr>
    </w:p>
    <w:p w14:paraId="4685E162" w14:textId="77777777" w:rsidR="0012021A" w:rsidRPr="002D1703" w:rsidRDefault="0012021A" w:rsidP="001202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Calibri" w:hAnsi="Calibri" w:cs="Arial"/>
          <w:sz w:val="22"/>
          <w:szCs w:val="22"/>
        </w:rPr>
      </w:pPr>
      <w:bookmarkStart w:id="2" w:name="_Hlk211526389"/>
      <w:r>
        <w:rPr>
          <w:rFonts w:ascii="Calibri" w:hAnsi="Calibri" w:cs="Arial"/>
          <w:b/>
          <w:sz w:val="22"/>
          <w:szCs w:val="22"/>
        </w:rPr>
        <w:t xml:space="preserve">Cierre 2do Trimestre: </w:t>
      </w:r>
    </w:p>
    <w:p w14:paraId="192438BB" w14:textId="677232C1" w:rsidR="0012021A" w:rsidRPr="000170BB" w:rsidRDefault="0012021A" w:rsidP="001202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ab/>
      </w:r>
      <w:r w:rsidR="00BE2709" w:rsidRPr="000170BB">
        <w:rPr>
          <w:rFonts w:ascii="Calibri" w:hAnsi="Calibri" w:cs="Arial"/>
          <w:sz w:val="22"/>
          <w:szCs w:val="22"/>
        </w:rPr>
        <w:t>De acuerdo con la Ley de Presupuestos 2025, la DOP no cuenta con la Asignación 22.11.001 a ejecutar durante el presente año.</w:t>
      </w:r>
    </w:p>
    <w:bookmarkEnd w:id="2"/>
    <w:p w14:paraId="2311FA98" w14:textId="03C762F4" w:rsidR="009A4D5D" w:rsidRDefault="009A4D5D" w:rsidP="001202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Calibri" w:hAnsi="Calibri" w:cs="Arial"/>
          <w:b/>
          <w:sz w:val="22"/>
          <w:szCs w:val="22"/>
        </w:rPr>
      </w:pPr>
    </w:p>
    <w:p w14:paraId="74271380" w14:textId="614CE682" w:rsidR="009A4D5D" w:rsidRPr="002D1703" w:rsidRDefault="009A4D5D" w:rsidP="009A4D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 xml:space="preserve">Cierre 3er Trimestre: </w:t>
      </w:r>
    </w:p>
    <w:p w14:paraId="1A24042C" w14:textId="77777777" w:rsidR="009A4D5D" w:rsidRPr="000170BB" w:rsidRDefault="009A4D5D" w:rsidP="009A4D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ab/>
      </w:r>
      <w:r w:rsidRPr="000170BB">
        <w:rPr>
          <w:rFonts w:ascii="Calibri" w:hAnsi="Calibri" w:cs="Arial"/>
          <w:sz w:val="22"/>
          <w:szCs w:val="22"/>
        </w:rPr>
        <w:t>De acuerdo con la Ley de Presupuestos 2025, la DOP no cuenta con la Asignación 22.11.001 a ejecutar durante el presente año.</w:t>
      </w:r>
    </w:p>
    <w:p w14:paraId="132BD3EE" w14:textId="77777777" w:rsidR="009A4D5D" w:rsidRDefault="009A4D5D" w:rsidP="001202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Calibri" w:hAnsi="Calibri" w:cs="Arial"/>
          <w:b/>
          <w:sz w:val="22"/>
          <w:szCs w:val="22"/>
        </w:rPr>
      </w:pPr>
    </w:p>
    <w:p w14:paraId="248C7A0A" w14:textId="2BE20FF4" w:rsidR="007563CF" w:rsidRPr="002D1703" w:rsidRDefault="007563CF" w:rsidP="007563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 xml:space="preserve">Cierre 4to Trimestre: </w:t>
      </w:r>
    </w:p>
    <w:p w14:paraId="3C32A720" w14:textId="77777777" w:rsidR="007563CF" w:rsidRPr="000170BB" w:rsidRDefault="007563CF" w:rsidP="007563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ab/>
      </w:r>
      <w:r w:rsidRPr="000170BB">
        <w:rPr>
          <w:rFonts w:ascii="Calibri" w:hAnsi="Calibri" w:cs="Arial"/>
          <w:sz w:val="22"/>
          <w:szCs w:val="22"/>
        </w:rPr>
        <w:t>De acuerdo con la Ley de Presupuestos 2025, la DOP no cuenta con la Asignación 22.11.001 a ejecutar durante el presente año.</w:t>
      </w:r>
    </w:p>
    <w:p w14:paraId="4A4A969B" w14:textId="77777777" w:rsidR="00264962" w:rsidRPr="002D1703" w:rsidRDefault="00264962" w:rsidP="00172E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Calibri" w:hAnsi="Calibri" w:cs="Arial"/>
          <w:sz w:val="22"/>
          <w:szCs w:val="22"/>
        </w:rPr>
      </w:pPr>
    </w:p>
    <w:p w14:paraId="2A808EB4" w14:textId="77777777" w:rsidR="00172EB4" w:rsidRDefault="00172EB4" w:rsidP="007B6E30">
      <w:pPr>
        <w:spacing w:line="276" w:lineRule="auto"/>
        <w:jc w:val="both"/>
        <w:rPr>
          <w:rFonts w:ascii="Calibri" w:hAnsi="Calibri" w:cs="Arial"/>
          <w:b/>
          <w:sz w:val="22"/>
          <w:szCs w:val="22"/>
        </w:rPr>
      </w:pPr>
    </w:p>
    <w:p w14:paraId="20EF536E" w14:textId="77777777" w:rsidR="00C918CF" w:rsidRDefault="00C918CF" w:rsidP="007B6E30">
      <w:pPr>
        <w:spacing w:line="276" w:lineRule="auto"/>
        <w:jc w:val="both"/>
        <w:rPr>
          <w:rFonts w:ascii="Calibri" w:hAnsi="Calibri" w:cs="Arial"/>
          <w:b/>
          <w:sz w:val="22"/>
          <w:szCs w:val="22"/>
        </w:rPr>
      </w:pPr>
    </w:p>
    <w:p w14:paraId="186053BE" w14:textId="77777777" w:rsidR="00AE5D57" w:rsidRPr="00DD17BC" w:rsidRDefault="00C918CF" w:rsidP="00C918CF">
      <w:pPr>
        <w:pStyle w:val="Prrafodelista"/>
        <w:numPr>
          <w:ilvl w:val="0"/>
          <w:numId w:val="1"/>
        </w:numPr>
        <w:spacing w:line="276" w:lineRule="auto"/>
        <w:jc w:val="both"/>
        <w:rPr>
          <w:rFonts w:ascii="Calibri" w:hAnsi="Calibri" w:cs="Calibri"/>
          <w:color w:val="0070C0"/>
          <w:sz w:val="22"/>
          <w:szCs w:val="22"/>
          <w:bdr w:val="none" w:sz="0" w:space="0" w:color="auto" w:frame="1"/>
        </w:rPr>
      </w:pPr>
      <w:r w:rsidRPr="00C918CF">
        <w:rPr>
          <w:rFonts w:ascii="Calibri" w:hAnsi="Calibri" w:cs="Arial"/>
          <w:bCs/>
          <w:sz w:val="22"/>
          <w:szCs w:val="22"/>
        </w:rPr>
        <w:t xml:space="preserve">Se informa a continuación, el estado de cumplimiento </w:t>
      </w:r>
      <w:r w:rsidRPr="00DD17BC">
        <w:rPr>
          <w:rFonts w:ascii="Calibri" w:hAnsi="Calibri" w:cs="Arial"/>
          <w:sz w:val="22"/>
          <w:szCs w:val="22"/>
        </w:rPr>
        <w:t>del</w:t>
      </w:r>
      <w:r w:rsidRPr="00C918CF">
        <w:rPr>
          <w:rFonts w:ascii="Calibri" w:hAnsi="Calibri" w:cs="Arial"/>
          <w:b/>
          <w:sz w:val="22"/>
          <w:szCs w:val="22"/>
        </w:rPr>
        <w:t xml:space="preserve"> </w:t>
      </w:r>
      <w:r w:rsidRPr="00DD17BC">
        <w:rPr>
          <w:rFonts w:ascii="Calibri" w:hAnsi="Calibri" w:cs="Arial"/>
          <w:b/>
          <w:color w:val="0070C0"/>
          <w:sz w:val="22"/>
          <w:szCs w:val="22"/>
        </w:rPr>
        <w:t xml:space="preserve">Art. </w:t>
      </w:r>
      <w:r w:rsidR="00AD622C" w:rsidRPr="00DD17BC">
        <w:rPr>
          <w:rFonts w:ascii="Calibri" w:hAnsi="Calibri" w:cs="Arial"/>
          <w:b/>
          <w:color w:val="0070C0"/>
          <w:sz w:val="22"/>
          <w:szCs w:val="22"/>
        </w:rPr>
        <w:t>14.</w:t>
      </w:r>
      <w:r w:rsidR="00AE5D57" w:rsidRPr="00DD17BC">
        <w:rPr>
          <w:rFonts w:ascii="Calibri" w:hAnsi="Calibri" w:cs="Arial"/>
          <w:b/>
          <w:color w:val="0070C0"/>
          <w:sz w:val="22"/>
          <w:szCs w:val="22"/>
        </w:rPr>
        <w:t>19 a)</w:t>
      </w:r>
      <w:r w:rsidRPr="00DD17BC">
        <w:rPr>
          <w:rFonts w:ascii="Calibri" w:hAnsi="Calibri" w:cs="Arial"/>
          <w:b/>
          <w:color w:val="0070C0"/>
          <w:sz w:val="22"/>
          <w:szCs w:val="22"/>
        </w:rPr>
        <w:t xml:space="preserve"> de la Ley de Presupuestos. </w:t>
      </w:r>
    </w:p>
    <w:p w14:paraId="42795D04" w14:textId="77777777" w:rsidR="00C918CF" w:rsidRPr="00937146" w:rsidRDefault="00AE5D57" w:rsidP="00AD622C">
      <w:pPr>
        <w:pStyle w:val="Prrafodelista"/>
        <w:spacing w:line="276" w:lineRule="auto"/>
        <w:ind w:left="360"/>
        <w:jc w:val="both"/>
        <w:rPr>
          <w:rFonts w:ascii="Calibri" w:hAnsi="Calibri" w:cs="Arial"/>
          <w:bCs/>
          <w:i/>
          <w:sz w:val="22"/>
          <w:szCs w:val="22"/>
        </w:rPr>
      </w:pPr>
      <w:r w:rsidRPr="00937146">
        <w:rPr>
          <w:rFonts w:ascii="Calibri" w:hAnsi="Calibri" w:cs="Arial"/>
          <w:bCs/>
          <w:i/>
          <w:sz w:val="22"/>
          <w:szCs w:val="22"/>
        </w:rPr>
        <w:t>Publicar en su sitio electrónico institucional un informe trimestral que contenga, en su caso, la individualización de los proyectos beneficiados con cargo a los Subtítulos 24 y 33, nómina de beneficiarios, metodología de elección de éstos, las personas o entidades ejecutoras de los recursos, los montos asignados, la modalidad de asignación, las actividades financiadas, los objetivos y metas anuales, los montos y porcentajes de ejecución, desagregados por programa presupuestario, región y comuna según sea el caso, dentro de los treinta días siguientes al término del respectivo trimestre. En caso de contener coberturas y recursos asignados en glosa, la información deberá presentarse con dicho nivel de desagregación. Si las asignaciones a las que hace mención el párrafo precedente corresponden a transferencias a municipios, el informe respectivo también deberá contener una copia de los convenios firmados con los alcaldes, el desglose por municipio de los montos transferidos y el criterio bajo el cual éstos fueron distribuidos. La precitada información deberá ser remitida en igual plazo y con el mismo detalle a la Comisión Especial Mixta de Presupuestos”</w:t>
      </w:r>
    </w:p>
    <w:p w14:paraId="44F236BF" w14:textId="5C40D907" w:rsidR="00C918CF" w:rsidRDefault="00C918CF" w:rsidP="00C918CF">
      <w:pPr>
        <w:pStyle w:val="Prrafodelista"/>
        <w:spacing w:line="276" w:lineRule="auto"/>
        <w:ind w:left="360"/>
        <w:jc w:val="both"/>
        <w:rPr>
          <w:rFonts w:ascii="Calibri" w:hAnsi="Calibri" w:cs="Arial"/>
          <w:b/>
          <w:sz w:val="22"/>
          <w:szCs w:val="22"/>
        </w:rPr>
      </w:pPr>
    </w:p>
    <w:p w14:paraId="3ED2CB91" w14:textId="37D85457" w:rsidR="000170BB" w:rsidRDefault="000170BB" w:rsidP="00C918CF">
      <w:pPr>
        <w:pStyle w:val="Prrafodelista"/>
        <w:spacing w:line="276" w:lineRule="auto"/>
        <w:ind w:left="360"/>
        <w:jc w:val="both"/>
        <w:rPr>
          <w:rFonts w:ascii="Calibri" w:hAnsi="Calibri" w:cs="Arial"/>
          <w:b/>
          <w:sz w:val="22"/>
          <w:szCs w:val="22"/>
        </w:rPr>
      </w:pPr>
    </w:p>
    <w:p w14:paraId="01285F35" w14:textId="04D92051" w:rsidR="000170BB" w:rsidRDefault="000170BB" w:rsidP="00C918CF">
      <w:pPr>
        <w:pStyle w:val="Prrafodelista"/>
        <w:spacing w:line="276" w:lineRule="auto"/>
        <w:ind w:left="360"/>
        <w:jc w:val="both"/>
        <w:rPr>
          <w:rFonts w:ascii="Calibri" w:hAnsi="Calibri" w:cs="Arial"/>
          <w:b/>
          <w:sz w:val="22"/>
          <w:szCs w:val="22"/>
        </w:rPr>
      </w:pPr>
    </w:p>
    <w:p w14:paraId="18B96F6A" w14:textId="1CF3E606" w:rsidR="000170BB" w:rsidRDefault="000170BB" w:rsidP="00C918CF">
      <w:pPr>
        <w:pStyle w:val="Prrafodelista"/>
        <w:spacing w:line="276" w:lineRule="auto"/>
        <w:ind w:left="360"/>
        <w:jc w:val="both"/>
        <w:rPr>
          <w:rFonts w:ascii="Calibri" w:hAnsi="Calibri" w:cs="Arial"/>
          <w:b/>
          <w:sz w:val="22"/>
          <w:szCs w:val="22"/>
        </w:rPr>
      </w:pPr>
    </w:p>
    <w:p w14:paraId="53CC2457" w14:textId="599AF771" w:rsidR="000170BB" w:rsidRDefault="000170BB" w:rsidP="00C918CF">
      <w:pPr>
        <w:pStyle w:val="Prrafodelista"/>
        <w:spacing w:line="276" w:lineRule="auto"/>
        <w:ind w:left="360"/>
        <w:jc w:val="both"/>
        <w:rPr>
          <w:rFonts w:ascii="Calibri" w:hAnsi="Calibri" w:cs="Arial"/>
          <w:b/>
          <w:sz w:val="22"/>
          <w:szCs w:val="22"/>
        </w:rPr>
      </w:pPr>
    </w:p>
    <w:p w14:paraId="2913A216" w14:textId="77777777" w:rsidR="000170BB" w:rsidRDefault="000170BB" w:rsidP="00C918CF">
      <w:pPr>
        <w:pStyle w:val="Prrafodelista"/>
        <w:spacing w:line="276" w:lineRule="auto"/>
        <w:ind w:left="360"/>
        <w:jc w:val="both"/>
        <w:rPr>
          <w:rFonts w:ascii="Calibri" w:hAnsi="Calibri" w:cs="Arial"/>
          <w:b/>
          <w:sz w:val="22"/>
          <w:szCs w:val="22"/>
        </w:rPr>
      </w:pPr>
    </w:p>
    <w:p w14:paraId="1B2B247E" w14:textId="77777777" w:rsidR="00C918CF" w:rsidRDefault="00C918CF" w:rsidP="00C918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Calibri" w:hAnsi="Calibri" w:cs="Arial"/>
          <w:b/>
          <w:sz w:val="22"/>
          <w:szCs w:val="22"/>
        </w:rPr>
      </w:pPr>
    </w:p>
    <w:p w14:paraId="6123A6DA" w14:textId="77777777" w:rsidR="00C918CF" w:rsidRDefault="00C918CF" w:rsidP="00C918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Cierre 1</w:t>
      </w:r>
      <w:r w:rsidRPr="00F26150">
        <w:rPr>
          <w:rFonts w:ascii="Calibri" w:hAnsi="Calibri" w:cs="Arial"/>
          <w:b/>
          <w:sz w:val="22"/>
          <w:szCs w:val="22"/>
          <w:vertAlign w:val="superscript"/>
        </w:rPr>
        <w:t>er</w:t>
      </w:r>
      <w:r w:rsidRPr="00F26150">
        <w:rPr>
          <w:rFonts w:ascii="Calibri" w:hAnsi="Calibri" w:cs="Arial"/>
          <w:b/>
          <w:sz w:val="22"/>
          <w:szCs w:val="22"/>
        </w:rPr>
        <w:t xml:space="preserve"> trimestre:</w:t>
      </w:r>
    </w:p>
    <w:p w14:paraId="2FC4D210" w14:textId="77777777" w:rsidR="00AE5D57" w:rsidRPr="000170BB" w:rsidRDefault="00AE5D57" w:rsidP="00AE5D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ab/>
      </w:r>
      <w:r w:rsidR="00BE2709" w:rsidRPr="000170BB">
        <w:rPr>
          <w:rFonts w:ascii="Calibri" w:hAnsi="Calibri" w:cs="Arial"/>
          <w:sz w:val="22"/>
          <w:szCs w:val="22"/>
        </w:rPr>
        <w:t>A la fecha la DOP no ha efectuado transferencias.</w:t>
      </w:r>
    </w:p>
    <w:p w14:paraId="2CBB73A0" w14:textId="77777777" w:rsidR="0012021A" w:rsidRDefault="0012021A" w:rsidP="001202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Calibri" w:hAnsi="Calibri" w:cs="Arial"/>
          <w:b/>
          <w:sz w:val="22"/>
          <w:szCs w:val="22"/>
        </w:rPr>
      </w:pPr>
    </w:p>
    <w:p w14:paraId="2E4F835D" w14:textId="77777777" w:rsidR="0012021A" w:rsidRPr="002D1703" w:rsidRDefault="0012021A" w:rsidP="001202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 xml:space="preserve">Cierre 2do Trimestre: </w:t>
      </w:r>
    </w:p>
    <w:p w14:paraId="3B6F5024" w14:textId="4D6FF258" w:rsidR="0012021A" w:rsidRPr="000170BB" w:rsidRDefault="0012021A" w:rsidP="001202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ab/>
      </w:r>
      <w:r w:rsidR="00BE2709" w:rsidRPr="000170BB">
        <w:rPr>
          <w:rFonts w:ascii="Calibri" w:hAnsi="Calibri" w:cs="Arial"/>
          <w:sz w:val="22"/>
          <w:szCs w:val="22"/>
        </w:rPr>
        <w:t>A la fecha la DOP no ha efectuado transferencias.</w:t>
      </w:r>
    </w:p>
    <w:p w14:paraId="5AB0EAE4" w14:textId="50300D43" w:rsidR="009A4D5D" w:rsidRDefault="009A4D5D" w:rsidP="001202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Calibri" w:hAnsi="Calibri" w:cs="Arial"/>
          <w:b/>
          <w:sz w:val="22"/>
          <w:szCs w:val="22"/>
        </w:rPr>
      </w:pPr>
    </w:p>
    <w:p w14:paraId="5E799469" w14:textId="2D6D06C0" w:rsidR="009A4D5D" w:rsidRDefault="009A4D5D" w:rsidP="001202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Cierre 3er Trimestre:</w:t>
      </w:r>
    </w:p>
    <w:p w14:paraId="38624840" w14:textId="7BF2736E" w:rsidR="00937146" w:rsidRPr="000170BB" w:rsidRDefault="00A066DF" w:rsidP="00A066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Calibri" w:hAnsi="Calibri" w:cs="Arial"/>
          <w:sz w:val="22"/>
          <w:szCs w:val="22"/>
        </w:rPr>
      </w:pPr>
      <w:r w:rsidRPr="000170BB">
        <w:rPr>
          <w:rFonts w:ascii="Calibri" w:hAnsi="Calibri" w:cs="Arial"/>
          <w:sz w:val="22"/>
          <w:szCs w:val="22"/>
        </w:rPr>
        <w:t xml:space="preserve">De acuerdo con los recursos incluidos en la Ley de Presupuesto en programa 206 donde se estableció que M$2.346.274 serían destinados a ser transferidos a la Armada de Chile, especificando en Glosa </w:t>
      </w:r>
      <w:proofErr w:type="spellStart"/>
      <w:r w:rsidRPr="000170BB">
        <w:rPr>
          <w:rFonts w:ascii="Calibri" w:hAnsi="Calibri" w:cs="Arial"/>
          <w:sz w:val="22"/>
          <w:szCs w:val="22"/>
        </w:rPr>
        <w:t>N°</w:t>
      </w:r>
      <w:proofErr w:type="spellEnd"/>
      <w:r w:rsidRPr="000170BB">
        <w:rPr>
          <w:rFonts w:ascii="Calibri" w:hAnsi="Calibri" w:cs="Arial"/>
          <w:sz w:val="22"/>
          <w:szCs w:val="22"/>
        </w:rPr>
        <w:t xml:space="preserve"> 05</w:t>
      </w:r>
      <w:r w:rsidRPr="000170BB">
        <w:rPr>
          <w:rFonts w:ascii="Calibri" w:hAnsi="Calibri" w:cs="Arial"/>
          <w:sz w:val="22"/>
          <w:szCs w:val="22"/>
        </w:rPr>
        <w:tab/>
        <w:t xml:space="preserve">lo siguiente “Para  financiar  a  la  Armada  de  Chile  los  gastos  asociados al traslado de materiales,  insumos    y  otros,  vinculados  a  la  construcción  del proyecto infraestructura portuaria Bahía </w:t>
      </w:r>
      <w:proofErr w:type="spellStart"/>
      <w:r w:rsidRPr="000170BB">
        <w:rPr>
          <w:rFonts w:ascii="Calibri" w:hAnsi="Calibri" w:cs="Arial"/>
          <w:sz w:val="22"/>
          <w:szCs w:val="22"/>
        </w:rPr>
        <w:t>Fildes</w:t>
      </w:r>
      <w:proofErr w:type="spellEnd"/>
      <w:r w:rsidRPr="000170BB">
        <w:rPr>
          <w:rFonts w:ascii="Calibri" w:hAnsi="Calibri" w:cs="Arial"/>
          <w:sz w:val="22"/>
          <w:szCs w:val="22"/>
        </w:rPr>
        <w:t xml:space="preserve"> en la Antártica Chilena”, es por ello que se estableció un </w:t>
      </w:r>
      <w:r w:rsidR="00D92A9A" w:rsidRPr="000170BB">
        <w:rPr>
          <w:rFonts w:ascii="Calibri" w:hAnsi="Calibri" w:cs="Arial"/>
          <w:sz w:val="22"/>
          <w:szCs w:val="22"/>
        </w:rPr>
        <w:t xml:space="preserve">Convenio de Colaboración entre la Dirección de Obras Portuarias y la Armada de Chile, </w:t>
      </w:r>
      <w:r w:rsidR="001C2C6C" w:rsidRPr="000170BB">
        <w:rPr>
          <w:rFonts w:ascii="Calibri" w:hAnsi="Calibri" w:cs="Arial"/>
          <w:sz w:val="22"/>
          <w:szCs w:val="22"/>
        </w:rPr>
        <w:t>con</w:t>
      </w:r>
      <w:r w:rsidR="00D92A9A" w:rsidRPr="000170BB">
        <w:rPr>
          <w:rFonts w:ascii="Calibri" w:hAnsi="Calibri" w:cs="Arial"/>
          <w:sz w:val="22"/>
          <w:szCs w:val="22"/>
        </w:rPr>
        <w:t xml:space="preserve"> fecha 29.07.2025</w:t>
      </w:r>
      <w:r w:rsidR="001C2C6C" w:rsidRPr="000170BB">
        <w:rPr>
          <w:rFonts w:ascii="Calibri" w:hAnsi="Calibri" w:cs="Arial"/>
          <w:sz w:val="22"/>
          <w:szCs w:val="22"/>
        </w:rPr>
        <w:t xml:space="preserve">, dicho convenio se aprobó mediante RESOLUCIÓN (TR) DOP </w:t>
      </w:r>
      <w:proofErr w:type="spellStart"/>
      <w:r w:rsidR="001C2C6C" w:rsidRPr="000170BB">
        <w:rPr>
          <w:rFonts w:ascii="Calibri" w:hAnsi="Calibri" w:cs="Arial"/>
          <w:sz w:val="22"/>
          <w:szCs w:val="22"/>
        </w:rPr>
        <w:t>N°</w:t>
      </w:r>
      <w:proofErr w:type="spellEnd"/>
      <w:r w:rsidR="001C2C6C" w:rsidRPr="000170BB">
        <w:rPr>
          <w:rFonts w:ascii="Calibri" w:hAnsi="Calibri" w:cs="Arial"/>
          <w:sz w:val="22"/>
          <w:szCs w:val="22"/>
        </w:rPr>
        <w:t xml:space="preserve"> 9 del 5 de agosto de 2025, cursada su toma de razón con alcances con fecha 27 de agosto de 2025.</w:t>
      </w:r>
    </w:p>
    <w:p w14:paraId="1F432AAA" w14:textId="77777777" w:rsidR="00504634" w:rsidRPr="000170BB" w:rsidRDefault="00504634" w:rsidP="00A066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Calibri" w:hAnsi="Calibri" w:cs="Arial"/>
          <w:sz w:val="22"/>
          <w:szCs w:val="22"/>
        </w:rPr>
      </w:pPr>
    </w:p>
    <w:p w14:paraId="65B1CDA4" w14:textId="6450C799" w:rsidR="001C2C6C" w:rsidRPr="000170BB" w:rsidRDefault="00504634" w:rsidP="00A066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Calibri" w:hAnsi="Calibri" w:cs="Arial"/>
          <w:sz w:val="22"/>
          <w:szCs w:val="22"/>
        </w:rPr>
      </w:pPr>
      <w:r w:rsidRPr="000170BB">
        <w:rPr>
          <w:rFonts w:ascii="Calibri" w:hAnsi="Calibri" w:cs="Arial"/>
          <w:sz w:val="22"/>
          <w:szCs w:val="22"/>
        </w:rPr>
        <w:t>C</w:t>
      </w:r>
      <w:r w:rsidR="001C2C6C" w:rsidRPr="000170BB">
        <w:rPr>
          <w:rFonts w:ascii="Calibri" w:hAnsi="Calibri" w:cs="Arial"/>
          <w:sz w:val="22"/>
          <w:szCs w:val="22"/>
        </w:rPr>
        <w:t>on fecha 9 de septiembre mediante</w:t>
      </w:r>
      <w:r w:rsidR="001C2C6C" w:rsidRPr="000170BB">
        <w:t xml:space="preserve"> </w:t>
      </w:r>
      <w:r w:rsidR="001C2C6C" w:rsidRPr="000170BB">
        <w:rPr>
          <w:rFonts w:ascii="Calibri" w:hAnsi="Calibri" w:cs="Arial"/>
          <w:sz w:val="22"/>
          <w:szCs w:val="22"/>
        </w:rPr>
        <w:t xml:space="preserve">RESOLUCIÓN EXENTA DOP </w:t>
      </w:r>
      <w:proofErr w:type="spellStart"/>
      <w:r w:rsidR="001C2C6C" w:rsidRPr="000170BB">
        <w:rPr>
          <w:rFonts w:ascii="Calibri" w:hAnsi="Calibri" w:cs="Arial"/>
          <w:sz w:val="22"/>
          <w:szCs w:val="22"/>
        </w:rPr>
        <w:t>N°</w:t>
      </w:r>
      <w:proofErr w:type="spellEnd"/>
      <w:r w:rsidR="001C2C6C" w:rsidRPr="000170BB">
        <w:rPr>
          <w:rFonts w:ascii="Calibri" w:hAnsi="Calibri" w:cs="Arial"/>
          <w:sz w:val="22"/>
          <w:szCs w:val="22"/>
        </w:rPr>
        <w:t xml:space="preserve"> 1131 de fecha 9 de septiembre de 2025   se establece imputación para transferencia a </w:t>
      </w:r>
      <w:r w:rsidRPr="000170BB">
        <w:rPr>
          <w:rFonts w:ascii="Calibri" w:hAnsi="Calibri" w:cs="Arial"/>
          <w:sz w:val="22"/>
          <w:szCs w:val="22"/>
        </w:rPr>
        <w:t>ejecutar en</w:t>
      </w:r>
      <w:r w:rsidR="001C2C6C" w:rsidRPr="000170BB">
        <w:rPr>
          <w:rFonts w:ascii="Calibri" w:hAnsi="Calibri" w:cs="Arial"/>
          <w:sz w:val="22"/>
          <w:szCs w:val="22"/>
        </w:rPr>
        <w:t xml:space="preserve"> virtud de convenio de colaboración y transferencia de recursos entre la dirección de obras portuarias del MOP y la Armada de Chile.</w:t>
      </w:r>
      <w:r w:rsidRPr="000170BB">
        <w:rPr>
          <w:rFonts w:ascii="Calibri" w:hAnsi="Calibri" w:cs="Arial"/>
          <w:sz w:val="22"/>
          <w:szCs w:val="22"/>
        </w:rPr>
        <w:t xml:space="preserve"> </w:t>
      </w:r>
    </w:p>
    <w:p w14:paraId="0A063617" w14:textId="77777777" w:rsidR="00AA1724" w:rsidRPr="000170BB" w:rsidRDefault="00AA1724" w:rsidP="00A066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Calibri" w:hAnsi="Calibri" w:cs="Arial"/>
          <w:sz w:val="22"/>
          <w:szCs w:val="22"/>
        </w:rPr>
      </w:pPr>
    </w:p>
    <w:p w14:paraId="26F5B6AF" w14:textId="1A8AD158" w:rsidR="00EC5B92" w:rsidRPr="000170BB" w:rsidRDefault="00AA1724" w:rsidP="00AA17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Calibri" w:hAnsi="Calibri" w:cs="Arial"/>
          <w:sz w:val="22"/>
          <w:szCs w:val="22"/>
        </w:rPr>
      </w:pPr>
      <w:r w:rsidRPr="000170BB">
        <w:rPr>
          <w:rFonts w:ascii="Calibri" w:hAnsi="Calibri" w:cs="Arial"/>
          <w:sz w:val="22"/>
          <w:szCs w:val="22"/>
        </w:rPr>
        <w:t>Finalmente, se realizó la transferencia con fecha 24 de septiembre de 2025 por$2.346.274.000 a cuenta corriente de la Armada de Chile individualizada en el convenio.</w:t>
      </w:r>
    </w:p>
    <w:p w14:paraId="5A8DDE4E" w14:textId="0F963F2A" w:rsidR="007563CF" w:rsidRDefault="007563CF" w:rsidP="00AA17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Calibri" w:hAnsi="Calibri" w:cs="Arial"/>
          <w:b/>
          <w:sz w:val="22"/>
          <w:szCs w:val="22"/>
        </w:rPr>
      </w:pPr>
    </w:p>
    <w:p w14:paraId="1201E628" w14:textId="24E27DC8" w:rsidR="007563CF" w:rsidRDefault="007563CF" w:rsidP="00AA17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Cierre 4to Trimestre:</w:t>
      </w:r>
    </w:p>
    <w:p w14:paraId="0B477A27" w14:textId="67AD0EB1" w:rsidR="00A4185B" w:rsidRPr="000170BB" w:rsidRDefault="00EA7D6E" w:rsidP="00A418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Calibri" w:hAnsi="Calibri" w:cs="Arial"/>
          <w:sz w:val="22"/>
          <w:szCs w:val="22"/>
        </w:rPr>
      </w:pPr>
      <w:r w:rsidRPr="000170BB">
        <w:rPr>
          <w:rFonts w:ascii="Calibri" w:hAnsi="Calibri" w:cs="Arial"/>
          <w:sz w:val="22"/>
          <w:szCs w:val="22"/>
        </w:rPr>
        <w:t>En base al convenio vigente de la DOP con Armada, señalado en trimestre anterior,</w:t>
      </w:r>
      <w:r w:rsidR="00A4185B" w:rsidRPr="000170BB">
        <w:t xml:space="preserve"> </w:t>
      </w:r>
      <w:r w:rsidR="00A4185B" w:rsidRPr="000170BB">
        <w:rPr>
          <w:rFonts w:ascii="Calibri" w:hAnsi="Calibri" w:cs="Arial"/>
          <w:sz w:val="22"/>
          <w:szCs w:val="22"/>
        </w:rPr>
        <w:t xml:space="preserve">fue necesario incrementar el presupuesto por un monto de $5.000.002.000 (cinco mil millones dos mil pesos) para efectos de trasladar 8.000 toneladas de carga en la primera ventana 2025-2026, cifra superior a la inicialmente indicada en la Ley de Presupuesto, traspasando a la Armada de Chile una suma de $7.346.276.000 (siete mil trescientos cuarenta y seis millones doscientos setenta y seis mil pesos). Por lo cual, en el Decreto del Ministerio de Hacienda </w:t>
      </w:r>
      <w:proofErr w:type="spellStart"/>
      <w:r w:rsidR="00A4185B" w:rsidRPr="000170BB">
        <w:rPr>
          <w:rFonts w:ascii="Calibri" w:hAnsi="Calibri" w:cs="Arial"/>
          <w:sz w:val="22"/>
          <w:szCs w:val="22"/>
        </w:rPr>
        <w:t>N°</w:t>
      </w:r>
      <w:proofErr w:type="spellEnd"/>
      <w:r w:rsidR="00A4185B" w:rsidRPr="000170BB">
        <w:rPr>
          <w:rFonts w:ascii="Calibri" w:hAnsi="Calibri" w:cs="Arial"/>
          <w:sz w:val="22"/>
          <w:szCs w:val="22"/>
        </w:rPr>
        <w:t xml:space="preserve"> 1113, de fecha 07 de octubre de 2025, tomado de razón el 22 de octubre de 2025, se incrementó el presupuesto de la Dirección de Obras Portuarias en el Subtítulo 24-02-500 Transferencias Corrientes al Gobierno Central Bahía </w:t>
      </w:r>
      <w:proofErr w:type="spellStart"/>
      <w:r w:rsidR="00A4185B" w:rsidRPr="000170BB">
        <w:rPr>
          <w:rFonts w:ascii="Calibri" w:hAnsi="Calibri" w:cs="Arial"/>
          <w:sz w:val="22"/>
          <w:szCs w:val="22"/>
        </w:rPr>
        <w:t>Fildes</w:t>
      </w:r>
      <w:proofErr w:type="spellEnd"/>
      <w:r w:rsidR="00A4185B" w:rsidRPr="000170BB">
        <w:rPr>
          <w:rFonts w:ascii="Calibri" w:hAnsi="Calibri" w:cs="Arial"/>
          <w:sz w:val="22"/>
          <w:szCs w:val="22"/>
        </w:rPr>
        <w:t xml:space="preserve"> Armada de Chile en M$5.000.002 (cinco mil millones dos mil pesos).</w:t>
      </w:r>
    </w:p>
    <w:p w14:paraId="20001A61" w14:textId="30CF0530" w:rsidR="007563CF" w:rsidRPr="000170BB" w:rsidRDefault="00A4185B" w:rsidP="00A418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Calibri" w:hAnsi="Calibri" w:cs="Arial"/>
          <w:sz w:val="22"/>
          <w:szCs w:val="22"/>
        </w:rPr>
      </w:pPr>
      <w:r w:rsidRPr="000170BB">
        <w:rPr>
          <w:rFonts w:ascii="Calibri" w:hAnsi="Calibri" w:cs="Arial"/>
          <w:sz w:val="22"/>
          <w:szCs w:val="22"/>
        </w:rPr>
        <w:t xml:space="preserve">Por medio de la Resolución (TR) DOP </w:t>
      </w:r>
      <w:proofErr w:type="spellStart"/>
      <w:r w:rsidRPr="000170BB">
        <w:rPr>
          <w:rFonts w:ascii="Calibri" w:hAnsi="Calibri" w:cs="Arial"/>
          <w:sz w:val="22"/>
          <w:szCs w:val="22"/>
        </w:rPr>
        <w:t>N°</w:t>
      </w:r>
      <w:proofErr w:type="spellEnd"/>
      <w:r w:rsidRPr="000170BB">
        <w:rPr>
          <w:rFonts w:ascii="Calibri" w:hAnsi="Calibri" w:cs="Arial"/>
          <w:sz w:val="22"/>
          <w:szCs w:val="22"/>
        </w:rPr>
        <w:t xml:space="preserve"> 18, de fecha 26 de noviembre de 2025, tomada de razón el 16 de diciembre de 2025, se aprobó el </w:t>
      </w:r>
      <w:proofErr w:type="spellStart"/>
      <w:r w:rsidRPr="000170BB">
        <w:rPr>
          <w:rFonts w:ascii="Calibri" w:hAnsi="Calibri" w:cs="Arial"/>
          <w:sz w:val="22"/>
          <w:szCs w:val="22"/>
        </w:rPr>
        <w:t>Addendum</w:t>
      </w:r>
      <w:proofErr w:type="spellEnd"/>
      <w:r w:rsidRPr="000170BB">
        <w:rPr>
          <w:rFonts w:ascii="Calibri" w:hAnsi="Calibri" w:cs="Arial"/>
          <w:sz w:val="22"/>
          <w:szCs w:val="22"/>
        </w:rPr>
        <w:t xml:space="preserve"> </w:t>
      </w:r>
      <w:proofErr w:type="spellStart"/>
      <w:r w:rsidRPr="000170BB">
        <w:rPr>
          <w:rFonts w:ascii="Calibri" w:hAnsi="Calibri" w:cs="Arial"/>
          <w:sz w:val="22"/>
          <w:szCs w:val="22"/>
        </w:rPr>
        <w:t>N°</w:t>
      </w:r>
      <w:proofErr w:type="spellEnd"/>
      <w:r w:rsidRPr="000170BB">
        <w:rPr>
          <w:rFonts w:ascii="Calibri" w:hAnsi="Calibri" w:cs="Arial"/>
          <w:sz w:val="22"/>
          <w:szCs w:val="22"/>
        </w:rPr>
        <w:t xml:space="preserve"> 1 del convenio donde se indica que se transferirán a la Armada $7.346.276.000, por aumento de carga a trasladar durante la primera ventana. En ese sentido, se complementó la Resolución </w:t>
      </w:r>
      <w:proofErr w:type="spellStart"/>
      <w:r w:rsidRPr="000170BB">
        <w:rPr>
          <w:rFonts w:ascii="Calibri" w:hAnsi="Calibri" w:cs="Arial"/>
          <w:sz w:val="22"/>
          <w:szCs w:val="22"/>
        </w:rPr>
        <w:t>N°</w:t>
      </w:r>
      <w:proofErr w:type="spellEnd"/>
      <w:r w:rsidRPr="000170BB">
        <w:rPr>
          <w:rFonts w:ascii="Calibri" w:hAnsi="Calibri" w:cs="Arial"/>
          <w:sz w:val="22"/>
          <w:szCs w:val="22"/>
        </w:rPr>
        <w:t xml:space="preserve"> 1131 del 09.09.2025, mediante la Resol. 1642 de fecha 23 de diciembre de 2025.</w:t>
      </w:r>
    </w:p>
    <w:p w14:paraId="666D5843" w14:textId="13A8EF09" w:rsidR="00504634" w:rsidRDefault="00A4185B" w:rsidP="00A066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Calibri" w:hAnsi="Calibri" w:cs="Arial"/>
          <w:sz w:val="22"/>
          <w:szCs w:val="22"/>
        </w:rPr>
      </w:pPr>
      <w:r w:rsidRPr="000170BB">
        <w:rPr>
          <w:rFonts w:ascii="Calibri" w:hAnsi="Calibri" w:cs="Arial"/>
          <w:sz w:val="22"/>
          <w:szCs w:val="22"/>
        </w:rPr>
        <w:t xml:space="preserve">Con fecha 24 de diciembre de 2012, </w:t>
      </w:r>
      <w:r w:rsidR="000170BB" w:rsidRPr="000170BB">
        <w:rPr>
          <w:rFonts w:ascii="Calibri" w:hAnsi="Calibri" w:cs="Arial"/>
          <w:sz w:val="22"/>
          <w:szCs w:val="22"/>
        </w:rPr>
        <w:t>emitió</w:t>
      </w:r>
      <w:r w:rsidRPr="000170BB">
        <w:rPr>
          <w:rFonts w:ascii="Calibri" w:hAnsi="Calibri" w:cs="Arial"/>
          <w:sz w:val="22"/>
          <w:szCs w:val="22"/>
        </w:rPr>
        <w:t xml:space="preserve"> por parte de DOP una orden de Pago por $5.000.002.000.</w:t>
      </w:r>
      <w:r w:rsidR="00861B2A">
        <w:rPr>
          <w:rFonts w:ascii="Calibri" w:hAnsi="Calibri" w:cs="Arial"/>
          <w:sz w:val="22"/>
          <w:szCs w:val="22"/>
        </w:rPr>
        <w:t xml:space="preserve"> la que finalmente fue transferida a la Armada de Chile con fecha 30 de diciembre de 2025, a cuenta corriente individualizadas en el convenio.</w:t>
      </w:r>
    </w:p>
    <w:p w14:paraId="5B54358F" w14:textId="4897A7F6" w:rsidR="000170BB" w:rsidRDefault="000170BB" w:rsidP="00A066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Calibri" w:hAnsi="Calibri" w:cs="Arial"/>
          <w:sz w:val="22"/>
          <w:szCs w:val="22"/>
        </w:rPr>
      </w:pPr>
    </w:p>
    <w:p w14:paraId="7D1357A3" w14:textId="77777777" w:rsidR="000170BB" w:rsidRPr="000170BB" w:rsidRDefault="000170BB" w:rsidP="00A066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Calibri" w:hAnsi="Calibri" w:cs="Arial"/>
          <w:sz w:val="22"/>
          <w:szCs w:val="22"/>
        </w:rPr>
      </w:pPr>
    </w:p>
    <w:p w14:paraId="2D7A8A8E" w14:textId="77777777" w:rsidR="00C918CF" w:rsidRDefault="00C918CF" w:rsidP="00C918CF">
      <w:pPr>
        <w:spacing w:line="276" w:lineRule="auto"/>
        <w:jc w:val="both"/>
        <w:rPr>
          <w:rFonts w:ascii="Calibri" w:hAnsi="Calibri" w:cs="Arial"/>
          <w:b/>
          <w:sz w:val="22"/>
          <w:szCs w:val="22"/>
        </w:rPr>
      </w:pPr>
    </w:p>
    <w:p w14:paraId="5122321E" w14:textId="7D9AF1A3" w:rsidR="00C918CF" w:rsidRDefault="00C918CF" w:rsidP="00C918CF">
      <w:pPr>
        <w:spacing w:line="276" w:lineRule="auto"/>
        <w:jc w:val="both"/>
        <w:rPr>
          <w:rFonts w:ascii="Calibri" w:hAnsi="Calibri" w:cs="Arial"/>
          <w:b/>
          <w:sz w:val="22"/>
          <w:szCs w:val="22"/>
        </w:rPr>
      </w:pPr>
    </w:p>
    <w:p w14:paraId="3C34F339" w14:textId="5663B908" w:rsidR="008327D6" w:rsidRDefault="008327D6" w:rsidP="00C918CF">
      <w:pPr>
        <w:spacing w:line="276" w:lineRule="auto"/>
        <w:jc w:val="both"/>
        <w:rPr>
          <w:rFonts w:ascii="Calibri" w:hAnsi="Calibri" w:cs="Arial"/>
          <w:b/>
          <w:sz w:val="22"/>
          <w:szCs w:val="22"/>
        </w:rPr>
      </w:pPr>
    </w:p>
    <w:p w14:paraId="4ABE5441" w14:textId="5EC03D62" w:rsidR="008327D6" w:rsidRDefault="008327D6" w:rsidP="00C918CF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</w:p>
    <w:p w14:paraId="0FFFBBF6" w14:textId="77777777" w:rsidR="00861B2A" w:rsidRDefault="00861B2A" w:rsidP="00C918CF">
      <w:pPr>
        <w:spacing w:line="276" w:lineRule="auto"/>
        <w:jc w:val="both"/>
        <w:rPr>
          <w:rFonts w:ascii="Calibri" w:hAnsi="Calibri" w:cs="Arial"/>
          <w:b/>
          <w:sz w:val="22"/>
          <w:szCs w:val="22"/>
        </w:rPr>
      </w:pPr>
      <w:bookmarkStart w:id="3" w:name="_GoBack"/>
      <w:bookmarkEnd w:id="3"/>
    </w:p>
    <w:p w14:paraId="27E97C25" w14:textId="77777777" w:rsidR="00E6449A" w:rsidRDefault="00E6449A" w:rsidP="00E6449A">
      <w:pPr>
        <w:pStyle w:val="Prrafodelista"/>
        <w:numPr>
          <w:ilvl w:val="0"/>
          <w:numId w:val="1"/>
        </w:numPr>
        <w:spacing w:line="276" w:lineRule="auto"/>
        <w:jc w:val="both"/>
        <w:rPr>
          <w:rFonts w:ascii="Calibri" w:hAnsi="Calibri" w:cs="Arial"/>
          <w:b/>
          <w:sz w:val="22"/>
          <w:szCs w:val="22"/>
        </w:rPr>
      </w:pPr>
      <w:bookmarkStart w:id="4" w:name="_Hlk149581779"/>
      <w:r w:rsidRPr="00D25868">
        <w:rPr>
          <w:rFonts w:ascii="Calibri" w:hAnsi="Calibri" w:cs="Arial"/>
          <w:bCs/>
          <w:sz w:val="22"/>
          <w:szCs w:val="22"/>
        </w:rPr>
        <w:lastRenderedPageBreak/>
        <w:t xml:space="preserve">Se informa a continuación, el estado de </w:t>
      </w:r>
      <w:r w:rsidRPr="00A637C3">
        <w:rPr>
          <w:rFonts w:ascii="Calibri" w:hAnsi="Calibri" w:cs="Arial"/>
          <w:bCs/>
          <w:sz w:val="22"/>
          <w:szCs w:val="22"/>
        </w:rPr>
        <w:t xml:space="preserve">cumplimiento </w:t>
      </w:r>
      <w:r w:rsidR="003D071C" w:rsidRPr="00A637C3">
        <w:rPr>
          <w:rFonts w:ascii="Calibri" w:hAnsi="Calibri" w:cs="Arial"/>
          <w:sz w:val="22"/>
          <w:szCs w:val="22"/>
        </w:rPr>
        <w:t>del</w:t>
      </w:r>
      <w:r w:rsidR="003D071C" w:rsidRPr="00A637C3">
        <w:rPr>
          <w:rFonts w:ascii="Calibri" w:hAnsi="Calibri" w:cs="Arial"/>
          <w:b/>
          <w:color w:val="0070C0"/>
          <w:sz w:val="22"/>
          <w:szCs w:val="22"/>
        </w:rPr>
        <w:t xml:space="preserve"> Art.</w:t>
      </w:r>
      <w:r w:rsidR="003D071C">
        <w:rPr>
          <w:rFonts w:ascii="Calibri" w:hAnsi="Calibri" w:cs="Arial"/>
          <w:b/>
          <w:sz w:val="22"/>
          <w:szCs w:val="22"/>
        </w:rPr>
        <w:t xml:space="preserve"> </w:t>
      </w:r>
      <w:r w:rsidR="00AD622C" w:rsidRPr="00DD17BC">
        <w:rPr>
          <w:rFonts w:ascii="Calibri" w:hAnsi="Calibri" w:cs="Arial"/>
          <w:b/>
          <w:color w:val="0070C0"/>
          <w:sz w:val="22"/>
          <w:szCs w:val="22"/>
        </w:rPr>
        <w:t xml:space="preserve">14.19 </w:t>
      </w:r>
      <w:r w:rsidRPr="00DD17BC">
        <w:rPr>
          <w:rFonts w:ascii="Calibri" w:hAnsi="Calibri" w:cs="Arial"/>
          <w:b/>
          <w:color w:val="0070C0"/>
          <w:sz w:val="22"/>
          <w:szCs w:val="22"/>
        </w:rPr>
        <w:t>b) de la Ley de Presupuestos.</w:t>
      </w:r>
      <w:r>
        <w:rPr>
          <w:rFonts w:ascii="Calibri" w:hAnsi="Calibri" w:cs="Arial"/>
          <w:b/>
          <w:sz w:val="22"/>
          <w:szCs w:val="22"/>
        </w:rPr>
        <w:t xml:space="preserve"> </w:t>
      </w:r>
      <w:r w:rsidRPr="00172EB4">
        <w:rPr>
          <w:rFonts w:ascii="Calibri" w:hAnsi="Calibri" w:cs="Arial"/>
          <w:b/>
          <w:sz w:val="22"/>
          <w:szCs w:val="22"/>
        </w:rPr>
        <w:t>“</w:t>
      </w:r>
      <w:r w:rsidRPr="00D25868">
        <w:rPr>
          <w:rStyle w:val="contentpasted3"/>
          <w:rFonts w:ascii="Calibri" w:hAnsi="Calibri" w:cs="Calibri"/>
          <w:color w:val="000000"/>
          <w:sz w:val="22"/>
          <w:szCs w:val="22"/>
          <w:bdr w:val="none" w:sz="0" w:space="0" w:color="auto" w:frame="1"/>
        </w:rPr>
        <w:t>Publicar en sus</w:t>
      </w:r>
      <w:r w:rsidRPr="00D25868">
        <w:rPr>
          <w:rStyle w:val="contentpasted3"/>
          <w:rFonts w:ascii="Calibri" w:hAnsi="Calibri" w:cs="Calibri"/>
          <w:i/>
          <w:iCs/>
          <w:color w:val="000000"/>
          <w:sz w:val="22"/>
          <w:szCs w:val="22"/>
          <w:bdr w:val="none" w:sz="0" w:space="0" w:color="auto" w:frame="1"/>
        </w:rPr>
        <w:t> respectivos portales de transparencia activa las actas de evaluación emitidas por las comisiones evaluadoras de licitaciones y compras públicas de bienes y servicios que realicen en el marco de la ley N° 19.886, dentro de los treinta días siguientes al término del respectivo proceso. La precitada información deberá ser remitida a la Comisión Especial Mixta de Presupuestos trimestralmente, dentro de los treinta días posteriores el término del trimestre respectivo con el mismo detalle</w:t>
      </w:r>
      <w:r w:rsidRPr="00D25868">
        <w:rPr>
          <w:rFonts w:ascii="Calibri" w:hAnsi="Calibri" w:cs="Arial"/>
          <w:sz w:val="22"/>
          <w:szCs w:val="22"/>
        </w:rPr>
        <w:t>”.</w:t>
      </w:r>
    </w:p>
    <w:p w14:paraId="434C69B6" w14:textId="77777777" w:rsidR="00E6449A" w:rsidRDefault="00E6449A" w:rsidP="00E6449A">
      <w:pPr>
        <w:pStyle w:val="Prrafodelista"/>
        <w:spacing w:line="276" w:lineRule="auto"/>
        <w:ind w:left="360"/>
        <w:jc w:val="both"/>
        <w:rPr>
          <w:rFonts w:ascii="Calibri" w:hAnsi="Calibri" w:cs="Arial"/>
          <w:b/>
          <w:sz w:val="22"/>
          <w:szCs w:val="22"/>
        </w:rPr>
      </w:pPr>
    </w:p>
    <w:bookmarkEnd w:id="4"/>
    <w:p w14:paraId="658055E3" w14:textId="77777777" w:rsidR="00172EB4" w:rsidRDefault="00172EB4" w:rsidP="00172E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Calibri" w:hAnsi="Calibri" w:cs="Arial"/>
          <w:b/>
          <w:sz w:val="22"/>
          <w:szCs w:val="22"/>
        </w:rPr>
      </w:pPr>
    </w:p>
    <w:p w14:paraId="076BDF74" w14:textId="77777777" w:rsidR="00B1074A" w:rsidRDefault="003D071C" w:rsidP="00B107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Cierre 1</w:t>
      </w:r>
      <w:r w:rsidR="00B1074A" w:rsidRPr="00F26150">
        <w:rPr>
          <w:rFonts w:ascii="Calibri" w:hAnsi="Calibri" w:cs="Arial"/>
          <w:b/>
          <w:sz w:val="22"/>
          <w:szCs w:val="22"/>
          <w:vertAlign w:val="superscript"/>
        </w:rPr>
        <w:t>er</w:t>
      </w:r>
      <w:r w:rsidR="00B1074A" w:rsidRPr="00F26150">
        <w:rPr>
          <w:rFonts w:ascii="Calibri" w:hAnsi="Calibri" w:cs="Arial"/>
          <w:b/>
          <w:sz w:val="22"/>
          <w:szCs w:val="22"/>
        </w:rPr>
        <w:t xml:space="preserve"> trimestre:</w:t>
      </w:r>
    </w:p>
    <w:p w14:paraId="20B5951C" w14:textId="77777777" w:rsidR="0000621F" w:rsidRDefault="0000621F" w:rsidP="000062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Calibri" w:hAnsi="Calibri" w:cs="Arial"/>
          <w:b/>
          <w:sz w:val="22"/>
          <w:szCs w:val="22"/>
        </w:rPr>
      </w:pPr>
    </w:p>
    <w:p w14:paraId="40D5DBBE" w14:textId="5B568192" w:rsidR="0000621F" w:rsidRDefault="00456EC4" w:rsidP="000062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firstLine="708"/>
        <w:jc w:val="both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Se encuentran publicadas conforme a la normativa</w:t>
      </w:r>
      <w:r w:rsidR="0000621F">
        <w:rPr>
          <w:rFonts w:ascii="Calibri" w:hAnsi="Calibri" w:cs="Arial"/>
          <w:b/>
          <w:sz w:val="22"/>
          <w:szCs w:val="22"/>
        </w:rPr>
        <w:t xml:space="preserve"> en el portal de Transparencia, sección Dirección de Obras Portuarias, al cual se puede acceder a través del siguiente Link </w:t>
      </w:r>
      <w:hyperlink r:id="rId8" w:history="1">
        <w:r w:rsidR="0000621F" w:rsidRPr="006C69E3">
          <w:rPr>
            <w:rStyle w:val="Hipervnculo"/>
            <w:rFonts w:ascii="Calibri" w:hAnsi="Calibri" w:cs="Arial"/>
            <w:b/>
            <w:sz w:val="22"/>
            <w:szCs w:val="22"/>
          </w:rPr>
          <w:t>https://www.portaltransparencia.cl/PortalPdT/directorio-de-organismos-regulados/?org=AM008</w:t>
        </w:r>
      </w:hyperlink>
      <w:r w:rsidR="0000621F">
        <w:rPr>
          <w:rFonts w:ascii="Calibri" w:hAnsi="Calibri" w:cs="Arial"/>
          <w:b/>
          <w:sz w:val="22"/>
          <w:szCs w:val="22"/>
        </w:rPr>
        <w:t>, una vez en él, se debe acceder a:</w:t>
      </w:r>
    </w:p>
    <w:p w14:paraId="50680D87" w14:textId="55E9D827" w:rsidR="00673588" w:rsidRDefault="0000621F" w:rsidP="000062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 xml:space="preserve"> “</w:t>
      </w:r>
      <w:r w:rsidRPr="0000621F">
        <w:rPr>
          <w:rFonts w:ascii="Calibri" w:hAnsi="Calibri" w:cs="Arial"/>
          <w:b/>
          <w:sz w:val="22"/>
          <w:szCs w:val="22"/>
        </w:rPr>
        <w:t>05. Adquisiciones y contrataciones</w:t>
      </w:r>
      <w:r>
        <w:rPr>
          <w:rFonts w:ascii="Calibri" w:hAnsi="Calibri" w:cs="Arial"/>
          <w:b/>
          <w:sz w:val="22"/>
          <w:szCs w:val="22"/>
        </w:rPr>
        <w:t>”, ingresando en “</w:t>
      </w:r>
      <w:r w:rsidRPr="0000621F">
        <w:rPr>
          <w:rFonts w:ascii="Calibri" w:hAnsi="Calibri" w:cs="Arial"/>
          <w:b/>
          <w:sz w:val="22"/>
          <w:szCs w:val="22"/>
        </w:rPr>
        <w:t>Actas de comisiones evaluadoras de compras públicas</w:t>
      </w:r>
      <w:r>
        <w:rPr>
          <w:rFonts w:ascii="Calibri" w:hAnsi="Calibri" w:cs="Arial"/>
          <w:b/>
          <w:sz w:val="22"/>
          <w:szCs w:val="22"/>
        </w:rPr>
        <w:t>”, luego ingresar al año 2025.</w:t>
      </w:r>
    </w:p>
    <w:p w14:paraId="058CC8AE" w14:textId="622C402B" w:rsidR="00AD622C" w:rsidRDefault="00AD622C" w:rsidP="000062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 xml:space="preserve">     </w:t>
      </w:r>
    </w:p>
    <w:p w14:paraId="2414B8D1" w14:textId="07162344" w:rsidR="0012021A" w:rsidRDefault="0012021A" w:rsidP="001202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 xml:space="preserve">Cierre 2do Trimestre: </w:t>
      </w:r>
    </w:p>
    <w:p w14:paraId="7753AC09" w14:textId="77777777" w:rsidR="0000621F" w:rsidRPr="002D1703" w:rsidRDefault="0000621F" w:rsidP="001202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Calibri" w:hAnsi="Calibri" w:cs="Arial"/>
          <w:sz w:val="22"/>
          <w:szCs w:val="22"/>
        </w:rPr>
      </w:pPr>
    </w:p>
    <w:p w14:paraId="52DAE794" w14:textId="77777777" w:rsidR="0000621F" w:rsidRDefault="0012021A" w:rsidP="000062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ab/>
      </w:r>
      <w:r w:rsidR="0000621F">
        <w:rPr>
          <w:rFonts w:ascii="Calibri" w:hAnsi="Calibri" w:cs="Arial"/>
          <w:b/>
          <w:sz w:val="22"/>
          <w:szCs w:val="22"/>
        </w:rPr>
        <w:t xml:space="preserve">Se encuentran publicadas conforme a la normativa en el portal de Transparencia, sección Dirección de Obras Portuarias, al cual se puede acceder a través del siguiente Link </w:t>
      </w:r>
      <w:hyperlink r:id="rId9" w:history="1">
        <w:r w:rsidR="0000621F" w:rsidRPr="006C69E3">
          <w:rPr>
            <w:rStyle w:val="Hipervnculo"/>
            <w:rFonts w:ascii="Calibri" w:hAnsi="Calibri" w:cs="Arial"/>
            <w:b/>
            <w:sz w:val="22"/>
            <w:szCs w:val="22"/>
          </w:rPr>
          <w:t>https://www.portaltransparencia.cl/PortalPdT/directorio-de-organismos-regulados/?org=AM008</w:t>
        </w:r>
      </w:hyperlink>
      <w:r w:rsidR="0000621F">
        <w:rPr>
          <w:rFonts w:ascii="Calibri" w:hAnsi="Calibri" w:cs="Arial"/>
          <w:b/>
          <w:sz w:val="22"/>
          <w:szCs w:val="22"/>
        </w:rPr>
        <w:t>, una vez en él, se debe acceder a:</w:t>
      </w:r>
    </w:p>
    <w:p w14:paraId="32F2F394" w14:textId="2D77544D" w:rsidR="0000621F" w:rsidRDefault="0000621F" w:rsidP="000062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 xml:space="preserve"> “</w:t>
      </w:r>
      <w:r w:rsidRPr="0000621F">
        <w:rPr>
          <w:rFonts w:ascii="Calibri" w:hAnsi="Calibri" w:cs="Arial"/>
          <w:b/>
          <w:sz w:val="22"/>
          <w:szCs w:val="22"/>
        </w:rPr>
        <w:t>05. Adquisiciones y contrataciones</w:t>
      </w:r>
      <w:r>
        <w:rPr>
          <w:rFonts w:ascii="Calibri" w:hAnsi="Calibri" w:cs="Arial"/>
          <w:b/>
          <w:sz w:val="22"/>
          <w:szCs w:val="22"/>
        </w:rPr>
        <w:t>”, ingresando en “</w:t>
      </w:r>
      <w:r w:rsidRPr="0000621F">
        <w:rPr>
          <w:rFonts w:ascii="Calibri" w:hAnsi="Calibri" w:cs="Arial"/>
          <w:b/>
          <w:sz w:val="22"/>
          <w:szCs w:val="22"/>
        </w:rPr>
        <w:t>Actas de comisiones evaluadoras de compras públicas</w:t>
      </w:r>
      <w:r>
        <w:rPr>
          <w:rFonts w:ascii="Calibri" w:hAnsi="Calibri" w:cs="Arial"/>
          <w:b/>
          <w:sz w:val="22"/>
          <w:szCs w:val="22"/>
        </w:rPr>
        <w:t>”, luego ingresar al año 2025.</w:t>
      </w:r>
    </w:p>
    <w:p w14:paraId="6F80B5B6" w14:textId="046DE0E3" w:rsidR="0012021A" w:rsidRDefault="0012021A" w:rsidP="00172E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Calibri" w:hAnsi="Calibri" w:cs="Arial"/>
          <w:b/>
          <w:sz w:val="22"/>
          <w:szCs w:val="22"/>
        </w:rPr>
      </w:pPr>
    </w:p>
    <w:p w14:paraId="6E865667" w14:textId="755F6352" w:rsidR="009A4D5D" w:rsidRDefault="009A4D5D" w:rsidP="009A4D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Calibri" w:hAnsi="Calibri" w:cs="Arial"/>
          <w:b/>
          <w:sz w:val="22"/>
          <w:szCs w:val="22"/>
        </w:rPr>
      </w:pPr>
      <w:bookmarkStart w:id="5" w:name="_Hlk219286726"/>
      <w:r>
        <w:rPr>
          <w:rFonts w:ascii="Calibri" w:hAnsi="Calibri" w:cs="Arial"/>
          <w:b/>
          <w:sz w:val="22"/>
          <w:szCs w:val="22"/>
        </w:rPr>
        <w:t xml:space="preserve">Cierre 3er Trimestre: </w:t>
      </w:r>
    </w:p>
    <w:p w14:paraId="32ADA7A1" w14:textId="77777777" w:rsidR="009A4D5D" w:rsidRPr="002D1703" w:rsidRDefault="009A4D5D" w:rsidP="009A4D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Calibri" w:hAnsi="Calibri" w:cs="Arial"/>
          <w:sz w:val="22"/>
          <w:szCs w:val="22"/>
        </w:rPr>
      </w:pPr>
    </w:p>
    <w:p w14:paraId="4B0488DB" w14:textId="77777777" w:rsidR="009A4D5D" w:rsidRDefault="009A4D5D" w:rsidP="009A4D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ab/>
      </w:r>
      <w:r>
        <w:rPr>
          <w:rFonts w:ascii="Calibri" w:hAnsi="Calibri" w:cs="Arial"/>
          <w:b/>
          <w:sz w:val="22"/>
          <w:szCs w:val="22"/>
        </w:rPr>
        <w:t xml:space="preserve">Se encuentran publicadas conforme a la normativa en el portal de Transparencia, sección Dirección de Obras Portuarias, al cual se puede acceder a través del siguiente Link </w:t>
      </w:r>
      <w:hyperlink r:id="rId10" w:history="1">
        <w:r w:rsidRPr="006C69E3">
          <w:rPr>
            <w:rStyle w:val="Hipervnculo"/>
            <w:rFonts w:ascii="Calibri" w:hAnsi="Calibri" w:cs="Arial"/>
            <w:b/>
            <w:sz w:val="22"/>
            <w:szCs w:val="22"/>
          </w:rPr>
          <w:t>https://www.portaltransparencia.cl/PortalPdT/directorio-de-organismos-regulados/?org=AM008</w:t>
        </w:r>
      </w:hyperlink>
      <w:r>
        <w:rPr>
          <w:rFonts w:ascii="Calibri" w:hAnsi="Calibri" w:cs="Arial"/>
          <w:b/>
          <w:sz w:val="22"/>
          <w:szCs w:val="22"/>
        </w:rPr>
        <w:t>, una vez en él, se debe acceder a:</w:t>
      </w:r>
    </w:p>
    <w:p w14:paraId="08030A56" w14:textId="77777777" w:rsidR="009A4D5D" w:rsidRDefault="009A4D5D" w:rsidP="009A4D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 xml:space="preserve"> “</w:t>
      </w:r>
      <w:r w:rsidRPr="0000621F">
        <w:rPr>
          <w:rFonts w:ascii="Calibri" w:hAnsi="Calibri" w:cs="Arial"/>
          <w:b/>
          <w:sz w:val="22"/>
          <w:szCs w:val="22"/>
        </w:rPr>
        <w:t>05. Adquisiciones y contrataciones</w:t>
      </w:r>
      <w:r>
        <w:rPr>
          <w:rFonts w:ascii="Calibri" w:hAnsi="Calibri" w:cs="Arial"/>
          <w:b/>
          <w:sz w:val="22"/>
          <w:szCs w:val="22"/>
        </w:rPr>
        <w:t>”, ingresando en “</w:t>
      </w:r>
      <w:r w:rsidRPr="0000621F">
        <w:rPr>
          <w:rFonts w:ascii="Calibri" w:hAnsi="Calibri" w:cs="Arial"/>
          <w:b/>
          <w:sz w:val="22"/>
          <w:szCs w:val="22"/>
        </w:rPr>
        <w:t>Actas de comisiones evaluadoras de compras públicas</w:t>
      </w:r>
      <w:r>
        <w:rPr>
          <w:rFonts w:ascii="Calibri" w:hAnsi="Calibri" w:cs="Arial"/>
          <w:b/>
          <w:sz w:val="22"/>
          <w:szCs w:val="22"/>
        </w:rPr>
        <w:t>”, luego ingresar al año 2025.</w:t>
      </w:r>
    </w:p>
    <w:bookmarkEnd w:id="5"/>
    <w:p w14:paraId="06590536" w14:textId="7CD29560" w:rsidR="00880143" w:rsidRDefault="00880143" w:rsidP="00172E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Calibri" w:hAnsi="Calibri" w:cs="Arial"/>
          <w:b/>
          <w:sz w:val="22"/>
          <w:szCs w:val="22"/>
        </w:rPr>
      </w:pPr>
    </w:p>
    <w:p w14:paraId="14692E45" w14:textId="59AA956F" w:rsidR="000170BB" w:rsidRDefault="000170BB" w:rsidP="000170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 xml:space="preserve">Cierre 4to Trimestre: </w:t>
      </w:r>
    </w:p>
    <w:p w14:paraId="2220D573" w14:textId="77777777" w:rsidR="000170BB" w:rsidRPr="002D1703" w:rsidRDefault="000170BB" w:rsidP="000170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Calibri" w:hAnsi="Calibri" w:cs="Arial"/>
          <w:sz w:val="22"/>
          <w:szCs w:val="22"/>
        </w:rPr>
      </w:pPr>
    </w:p>
    <w:p w14:paraId="60A96216" w14:textId="77777777" w:rsidR="000170BB" w:rsidRDefault="000170BB" w:rsidP="000170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ab/>
      </w:r>
      <w:r>
        <w:rPr>
          <w:rFonts w:ascii="Calibri" w:hAnsi="Calibri" w:cs="Arial"/>
          <w:b/>
          <w:sz w:val="22"/>
          <w:szCs w:val="22"/>
        </w:rPr>
        <w:t xml:space="preserve">Se encuentran publicadas conforme a la normativa en el portal de Transparencia, sección Dirección de Obras Portuarias, al cual se puede acceder a través del siguiente Link </w:t>
      </w:r>
      <w:hyperlink r:id="rId11" w:history="1">
        <w:r w:rsidRPr="006C69E3">
          <w:rPr>
            <w:rStyle w:val="Hipervnculo"/>
            <w:rFonts w:ascii="Calibri" w:hAnsi="Calibri" w:cs="Arial"/>
            <w:b/>
            <w:sz w:val="22"/>
            <w:szCs w:val="22"/>
          </w:rPr>
          <w:t>https://www.portaltransparencia.cl/PortalPdT/directorio-de-organismos-regulados/?org=AM008</w:t>
        </w:r>
      </w:hyperlink>
      <w:r>
        <w:rPr>
          <w:rFonts w:ascii="Calibri" w:hAnsi="Calibri" w:cs="Arial"/>
          <w:b/>
          <w:sz w:val="22"/>
          <w:szCs w:val="22"/>
        </w:rPr>
        <w:t>, una vez en él, se debe acceder a:</w:t>
      </w:r>
    </w:p>
    <w:p w14:paraId="5D24C081" w14:textId="77777777" w:rsidR="000170BB" w:rsidRDefault="000170BB" w:rsidP="000170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 xml:space="preserve"> “</w:t>
      </w:r>
      <w:r w:rsidRPr="0000621F">
        <w:rPr>
          <w:rFonts w:ascii="Calibri" w:hAnsi="Calibri" w:cs="Arial"/>
          <w:b/>
          <w:sz w:val="22"/>
          <w:szCs w:val="22"/>
        </w:rPr>
        <w:t>05. Adquisiciones y contrataciones</w:t>
      </w:r>
      <w:r>
        <w:rPr>
          <w:rFonts w:ascii="Calibri" w:hAnsi="Calibri" w:cs="Arial"/>
          <w:b/>
          <w:sz w:val="22"/>
          <w:szCs w:val="22"/>
        </w:rPr>
        <w:t>”, ingresando en “</w:t>
      </w:r>
      <w:r w:rsidRPr="0000621F">
        <w:rPr>
          <w:rFonts w:ascii="Calibri" w:hAnsi="Calibri" w:cs="Arial"/>
          <w:b/>
          <w:sz w:val="22"/>
          <w:szCs w:val="22"/>
        </w:rPr>
        <w:t>Actas de comisiones evaluadoras de compras públicas</w:t>
      </w:r>
      <w:r>
        <w:rPr>
          <w:rFonts w:ascii="Calibri" w:hAnsi="Calibri" w:cs="Arial"/>
          <w:b/>
          <w:sz w:val="22"/>
          <w:szCs w:val="22"/>
        </w:rPr>
        <w:t>”, luego ingresar al año 2025.</w:t>
      </w:r>
    </w:p>
    <w:p w14:paraId="35B97C96" w14:textId="4106C19E" w:rsidR="000170BB" w:rsidRDefault="000170BB" w:rsidP="00172E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Calibri" w:hAnsi="Calibri" w:cs="Arial"/>
          <w:b/>
          <w:sz w:val="22"/>
          <w:szCs w:val="22"/>
        </w:rPr>
      </w:pPr>
    </w:p>
    <w:p w14:paraId="3B3EB253" w14:textId="77777777" w:rsidR="000170BB" w:rsidRDefault="000170BB" w:rsidP="00172E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Calibri" w:hAnsi="Calibri" w:cs="Arial"/>
          <w:b/>
          <w:sz w:val="22"/>
          <w:szCs w:val="22"/>
        </w:rPr>
      </w:pPr>
    </w:p>
    <w:p w14:paraId="37C7F377" w14:textId="77777777" w:rsidR="00937146" w:rsidRDefault="00937146" w:rsidP="00172E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Calibri" w:hAnsi="Calibri" w:cs="Arial"/>
          <w:b/>
          <w:sz w:val="22"/>
          <w:szCs w:val="22"/>
        </w:rPr>
      </w:pPr>
    </w:p>
    <w:sectPr w:rsidR="00937146" w:rsidSect="00937146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8720" w:code="14"/>
      <w:pgMar w:top="1134" w:right="1701" w:bottom="156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8A94D2" w14:textId="77777777" w:rsidR="00861B2A" w:rsidRDefault="00861B2A" w:rsidP="001B0EAE">
      <w:r>
        <w:separator/>
      </w:r>
    </w:p>
  </w:endnote>
  <w:endnote w:type="continuationSeparator" w:id="0">
    <w:p w14:paraId="515E9932" w14:textId="77777777" w:rsidR="00861B2A" w:rsidRDefault="00861B2A" w:rsidP="001B0E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4D3D1C" w14:textId="77777777" w:rsidR="00861B2A" w:rsidRDefault="00861B2A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35B46F" w14:textId="77777777" w:rsidR="00861B2A" w:rsidRDefault="00861B2A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A24DC0" w14:textId="77777777" w:rsidR="00861B2A" w:rsidRDefault="00861B2A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F13E41" w14:textId="77777777" w:rsidR="00861B2A" w:rsidRDefault="00861B2A" w:rsidP="001B0EAE">
      <w:r>
        <w:separator/>
      </w:r>
    </w:p>
  </w:footnote>
  <w:footnote w:type="continuationSeparator" w:id="0">
    <w:p w14:paraId="4E0D6073" w14:textId="77777777" w:rsidR="00861B2A" w:rsidRDefault="00861B2A" w:rsidP="001B0E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D56D57" w14:textId="77777777" w:rsidR="00861B2A" w:rsidRDefault="00861B2A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371C96" w14:textId="77777777" w:rsidR="00861B2A" w:rsidRDefault="00861B2A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E997D5" w14:textId="77777777" w:rsidR="00861B2A" w:rsidRDefault="00861B2A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7BD5CAD"/>
    <w:multiLevelType w:val="hybridMultilevel"/>
    <w:tmpl w:val="50043DBC"/>
    <w:lvl w:ilvl="0" w:tplc="3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6E30"/>
    <w:rsid w:val="0000621F"/>
    <w:rsid w:val="000170BB"/>
    <w:rsid w:val="000512CA"/>
    <w:rsid w:val="00065938"/>
    <w:rsid w:val="0006788D"/>
    <w:rsid w:val="00087748"/>
    <w:rsid w:val="00094CAB"/>
    <w:rsid w:val="000B0040"/>
    <w:rsid w:val="000B1DD1"/>
    <w:rsid w:val="000D61E1"/>
    <w:rsid w:val="0010282C"/>
    <w:rsid w:val="0012021A"/>
    <w:rsid w:val="001635B9"/>
    <w:rsid w:val="00172EB4"/>
    <w:rsid w:val="001A2889"/>
    <w:rsid w:val="001B0EAE"/>
    <w:rsid w:val="001C2C6C"/>
    <w:rsid w:val="002056EE"/>
    <w:rsid w:val="00213410"/>
    <w:rsid w:val="00253248"/>
    <w:rsid w:val="00264962"/>
    <w:rsid w:val="002D1703"/>
    <w:rsid w:val="002F1562"/>
    <w:rsid w:val="00310CA5"/>
    <w:rsid w:val="003119BF"/>
    <w:rsid w:val="003124D3"/>
    <w:rsid w:val="00354D51"/>
    <w:rsid w:val="00387740"/>
    <w:rsid w:val="00395147"/>
    <w:rsid w:val="003C2BCD"/>
    <w:rsid w:val="003C7A5E"/>
    <w:rsid w:val="003D071C"/>
    <w:rsid w:val="003D5AB5"/>
    <w:rsid w:val="0041108D"/>
    <w:rsid w:val="0043435E"/>
    <w:rsid w:val="004504B4"/>
    <w:rsid w:val="00456EC4"/>
    <w:rsid w:val="00485D8F"/>
    <w:rsid w:val="00504634"/>
    <w:rsid w:val="005156B1"/>
    <w:rsid w:val="0055356A"/>
    <w:rsid w:val="00561BB2"/>
    <w:rsid w:val="00586AA6"/>
    <w:rsid w:val="005C2CFD"/>
    <w:rsid w:val="0064181D"/>
    <w:rsid w:val="00651BF4"/>
    <w:rsid w:val="00651E99"/>
    <w:rsid w:val="00673588"/>
    <w:rsid w:val="00691CE5"/>
    <w:rsid w:val="00692A98"/>
    <w:rsid w:val="0069760D"/>
    <w:rsid w:val="006B2AC7"/>
    <w:rsid w:val="006C039B"/>
    <w:rsid w:val="006C4F5E"/>
    <w:rsid w:val="006D5F22"/>
    <w:rsid w:val="00717372"/>
    <w:rsid w:val="00752481"/>
    <w:rsid w:val="007543D9"/>
    <w:rsid w:val="007563CF"/>
    <w:rsid w:val="007B6E30"/>
    <w:rsid w:val="008327D6"/>
    <w:rsid w:val="00840BFF"/>
    <w:rsid w:val="00855C6C"/>
    <w:rsid w:val="00861B2A"/>
    <w:rsid w:val="00880143"/>
    <w:rsid w:val="008B1498"/>
    <w:rsid w:val="008C12AF"/>
    <w:rsid w:val="00937146"/>
    <w:rsid w:val="009402CC"/>
    <w:rsid w:val="00941373"/>
    <w:rsid w:val="00990FDF"/>
    <w:rsid w:val="00991099"/>
    <w:rsid w:val="009A3010"/>
    <w:rsid w:val="009A4D5D"/>
    <w:rsid w:val="009B2E40"/>
    <w:rsid w:val="009B7544"/>
    <w:rsid w:val="009D4362"/>
    <w:rsid w:val="00A066DF"/>
    <w:rsid w:val="00A139F9"/>
    <w:rsid w:val="00A16161"/>
    <w:rsid w:val="00A3098C"/>
    <w:rsid w:val="00A4185B"/>
    <w:rsid w:val="00A637C3"/>
    <w:rsid w:val="00A81705"/>
    <w:rsid w:val="00AA1724"/>
    <w:rsid w:val="00AC14C5"/>
    <w:rsid w:val="00AD622C"/>
    <w:rsid w:val="00AE0259"/>
    <w:rsid w:val="00AE142C"/>
    <w:rsid w:val="00AE5D57"/>
    <w:rsid w:val="00AF2DF4"/>
    <w:rsid w:val="00B0097F"/>
    <w:rsid w:val="00B1074A"/>
    <w:rsid w:val="00B307EE"/>
    <w:rsid w:val="00B30B4C"/>
    <w:rsid w:val="00B43A91"/>
    <w:rsid w:val="00B45006"/>
    <w:rsid w:val="00B706B1"/>
    <w:rsid w:val="00B84D0B"/>
    <w:rsid w:val="00B86A8F"/>
    <w:rsid w:val="00BA4A8A"/>
    <w:rsid w:val="00BB01A4"/>
    <w:rsid w:val="00BE2709"/>
    <w:rsid w:val="00C06D28"/>
    <w:rsid w:val="00C14C56"/>
    <w:rsid w:val="00C328FC"/>
    <w:rsid w:val="00C52224"/>
    <w:rsid w:val="00C918CF"/>
    <w:rsid w:val="00CC3DE8"/>
    <w:rsid w:val="00D106A1"/>
    <w:rsid w:val="00D15FDD"/>
    <w:rsid w:val="00D6446A"/>
    <w:rsid w:val="00D92A9A"/>
    <w:rsid w:val="00DB07C2"/>
    <w:rsid w:val="00DD17BC"/>
    <w:rsid w:val="00DD6762"/>
    <w:rsid w:val="00DF0C3F"/>
    <w:rsid w:val="00E05641"/>
    <w:rsid w:val="00E20BBE"/>
    <w:rsid w:val="00E6449A"/>
    <w:rsid w:val="00E86DF4"/>
    <w:rsid w:val="00EA7D6E"/>
    <w:rsid w:val="00EC5B92"/>
    <w:rsid w:val="00EE6F99"/>
    <w:rsid w:val="00F02B0F"/>
    <w:rsid w:val="00F26150"/>
    <w:rsid w:val="00F272D6"/>
    <w:rsid w:val="00F470E2"/>
    <w:rsid w:val="00FA7D01"/>
    <w:rsid w:val="00FE7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/>
    <o:shapelayout v:ext="edit">
      <o:idmap v:ext="edit" data="1"/>
    </o:shapelayout>
  </w:shapeDefaults>
  <w:decimalSymbol w:val=","/>
  <w:listSeparator w:val=";"/>
  <w14:docId w14:val="1E6101E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s-CL" w:eastAsia="es-C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170BB"/>
    <w:rPr>
      <w:rFonts w:ascii="Courier New" w:eastAsia="Times New Roman" w:hAnsi="Courier New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rsid w:val="007B6E30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B6E3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7B6E30"/>
    <w:rPr>
      <w:rFonts w:ascii="Tahoma" w:eastAsia="Times New Roman" w:hAnsi="Tahoma" w:cs="Tahoma"/>
      <w:sz w:val="16"/>
      <w:szCs w:val="16"/>
      <w:lang w:val="es-ES_tradnl" w:eastAsia="es-ES"/>
    </w:rPr>
  </w:style>
  <w:style w:type="paragraph" w:styleId="Encabezado">
    <w:name w:val="header"/>
    <w:basedOn w:val="Normal"/>
    <w:link w:val="EncabezadoCar"/>
    <w:uiPriority w:val="99"/>
    <w:unhideWhenUsed/>
    <w:rsid w:val="001B0EA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1B0EAE"/>
    <w:rPr>
      <w:rFonts w:ascii="Courier New" w:eastAsia="Times New Roman" w:hAnsi="Courier New" w:cs="Times New Roman"/>
      <w:sz w:val="20"/>
      <w:szCs w:val="20"/>
      <w:lang w:val="es-ES_tradnl" w:eastAsia="es-ES"/>
    </w:rPr>
  </w:style>
  <w:style w:type="paragraph" w:styleId="Piedepgina">
    <w:name w:val="footer"/>
    <w:basedOn w:val="Normal"/>
    <w:link w:val="PiedepginaCar"/>
    <w:uiPriority w:val="99"/>
    <w:unhideWhenUsed/>
    <w:rsid w:val="001B0EA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1B0EAE"/>
    <w:rPr>
      <w:rFonts w:ascii="Courier New" w:eastAsia="Times New Roman" w:hAnsi="Courier New" w:cs="Times New Roman"/>
      <w:sz w:val="20"/>
      <w:szCs w:val="20"/>
      <w:lang w:val="es-ES_tradnl" w:eastAsia="es-ES"/>
    </w:rPr>
  </w:style>
  <w:style w:type="paragraph" w:styleId="Sinespaciado">
    <w:name w:val="No Spacing"/>
    <w:uiPriority w:val="1"/>
    <w:qFormat/>
    <w:rsid w:val="00717372"/>
    <w:rPr>
      <w:rFonts w:ascii="Courier New" w:eastAsia="Times New Roman" w:hAnsi="Courier New"/>
      <w:lang w:val="es-ES_tradnl" w:eastAsia="es-ES"/>
    </w:rPr>
  </w:style>
  <w:style w:type="paragraph" w:styleId="Prrafodelista">
    <w:name w:val="List Paragraph"/>
    <w:basedOn w:val="Normal"/>
    <w:uiPriority w:val="34"/>
    <w:qFormat/>
    <w:rsid w:val="00172EB4"/>
    <w:pPr>
      <w:ind w:left="720"/>
      <w:contextualSpacing/>
    </w:pPr>
  </w:style>
  <w:style w:type="character" w:customStyle="1" w:styleId="contentpasted3">
    <w:name w:val="contentpasted3"/>
    <w:basedOn w:val="Fuentedeprrafopredeter"/>
    <w:rsid w:val="00E05641"/>
  </w:style>
  <w:style w:type="character" w:styleId="Mencinsinresolver">
    <w:name w:val="Unresolved Mention"/>
    <w:uiPriority w:val="99"/>
    <w:semiHidden/>
    <w:unhideWhenUsed/>
    <w:rsid w:val="00651BF4"/>
    <w:rPr>
      <w:color w:val="605E5C"/>
      <w:shd w:val="clear" w:color="auto" w:fill="E1DFDD"/>
    </w:rPr>
  </w:style>
  <w:style w:type="character" w:styleId="Refdecomentario">
    <w:name w:val="annotation reference"/>
    <w:uiPriority w:val="99"/>
    <w:semiHidden/>
    <w:unhideWhenUsed/>
    <w:rsid w:val="00B1074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1074A"/>
  </w:style>
  <w:style w:type="character" w:customStyle="1" w:styleId="TextocomentarioCar">
    <w:name w:val="Texto comentario Car"/>
    <w:link w:val="Textocomentario"/>
    <w:uiPriority w:val="99"/>
    <w:semiHidden/>
    <w:rsid w:val="00B1074A"/>
    <w:rPr>
      <w:rFonts w:ascii="Courier New" w:eastAsia="Times New Roman" w:hAnsi="Courier New"/>
      <w:lang w:val="es-ES_tradnl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1074A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semiHidden/>
    <w:rsid w:val="00B1074A"/>
    <w:rPr>
      <w:rFonts w:ascii="Courier New" w:eastAsia="Times New Roman" w:hAnsi="Courier New"/>
      <w:b/>
      <w:bCs/>
      <w:lang w:val="es-ES_tradnl" w:eastAsia="es-ES"/>
    </w:rPr>
  </w:style>
  <w:style w:type="character" w:styleId="Hipervnculovisitado">
    <w:name w:val="FollowedHyperlink"/>
    <w:uiPriority w:val="99"/>
    <w:semiHidden/>
    <w:unhideWhenUsed/>
    <w:rsid w:val="00D6446A"/>
    <w:rPr>
      <w:color w:val="954F7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176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18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88636">
              <w:marLeft w:val="0"/>
              <w:marRight w:val="0"/>
              <w:marTop w:val="0"/>
              <w:marBottom w:val="0"/>
              <w:divBdr>
                <w:top w:val="single" w:sz="6" w:space="0" w:color="A8A8A8"/>
                <w:left w:val="single" w:sz="6" w:space="0" w:color="F9F9F9"/>
                <w:bottom w:val="single" w:sz="12" w:space="0" w:color="C5D7EA"/>
                <w:right w:val="single" w:sz="6" w:space="0" w:color="F9F9F9"/>
              </w:divBdr>
              <w:divsChild>
                <w:div w:id="520437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233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transparencia.cl/PortalPdT/directorio-de-organismos-regulados/?org=AM008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portaltransparencia.cl/PortalPdT/directorio-de-organismos-regulados/?org=AM008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www.portaltransparencia.cl/PortalPdT/directorio-de-organismos-regulados/?org=AM008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portaltransparencia.cl/PortalPdT/directorio-de-organismos-regulados/?org=AM008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FF8576-8F37-44CA-AC2A-120531EAE8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1264</Words>
  <Characters>6953</Characters>
  <Application>Microsoft Office Word</Application>
  <DocSecurity>0</DocSecurity>
  <Lines>57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2026-01-14T15:39:00Z</dcterms:created>
  <dcterms:modified xsi:type="dcterms:W3CDTF">2026-01-14T17:17:00Z</dcterms:modified>
</cp:coreProperties>
</file>